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219C" w:rsidTr="004C15B6">
        <w:trPr>
          <w:trHeight w:val="620"/>
        </w:trPr>
        <w:tc>
          <w:tcPr>
            <w:tcW w:w="9576" w:type="dxa"/>
            <w:gridSpan w:val="2"/>
          </w:tcPr>
          <w:p w:rsidR="0045219C" w:rsidRDefault="00390448" w:rsidP="0045219C">
            <w:pPr>
              <w:jc w:val="center"/>
            </w:pPr>
            <w:r>
              <w:t>West</w:t>
            </w:r>
            <w:r w:rsidR="0045219C">
              <w:t xml:space="preserve"> Campus </w:t>
            </w:r>
          </w:p>
          <w:p w:rsidR="0045219C" w:rsidRDefault="0045219C" w:rsidP="0045219C">
            <w:pPr>
              <w:jc w:val="center"/>
            </w:pPr>
            <w:r>
              <w:t>New VoIP Phone Deployment Schedule</w:t>
            </w:r>
          </w:p>
          <w:p w:rsidR="0045219C" w:rsidRDefault="0045219C" w:rsidP="0045219C">
            <w:pPr>
              <w:jc w:val="center"/>
            </w:pPr>
            <w:r>
              <w:t>June 2013</w:t>
            </w:r>
          </w:p>
        </w:tc>
      </w:tr>
      <w:tr w:rsidR="0045219C" w:rsidTr="0045219C">
        <w:trPr>
          <w:trHeight w:val="620"/>
        </w:trPr>
        <w:tc>
          <w:tcPr>
            <w:tcW w:w="4788" w:type="dxa"/>
          </w:tcPr>
          <w:p w:rsidR="0045219C" w:rsidRDefault="0045219C">
            <w:r>
              <w:t>Building Name</w:t>
            </w:r>
          </w:p>
        </w:tc>
        <w:tc>
          <w:tcPr>
            <w:tcW w:w="4788" w:type="dxa"/>
          </w:tcPr>
          <w:p w:rsidR="0045219C" w:rsidRDefault="0045219C">
            <w:r>
              <w:t>Building Code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President’s House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NW01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Blue &amp; Gold Club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NW02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Conover East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NW03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Conover West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NW04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>
              <w:t>English Language Institute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NW05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Belmont Hall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NW06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Dining Hall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NW10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A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NW11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B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NW12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C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NW13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D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NW14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E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NW15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F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NW16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A/B Commons</w:t>
            </w:r>
          </w:p>
        </w:tc>
        <w:tc>
          <w:tcPr>
            <w:tcW w:w="4788" w:type="dxa"/>
          </w:tcPr>
          <w:p w:rsidR="0029159D" w:rsidRPr="00D91211" w:rsidRDefault="0029159D" w:rsidP="0045219C">
            <w:r w:rsidRPr="00B37DA8">
              <w:t>NW17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C/D Commons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NW18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E/F Commons</w:t>
            </w:r>
          </w:p>
        </w:tc>
        <w:tc>
          <w:tcPr>
            <w:tcW w:w="4788" w:type="dxa"/>
          </w:tcPr>
          <w:p w:rsidR="0029159D" w:rsidRPr="00D91211" w:rsidRDefault="0029159D" w:rsidP="00E35445">
            <w:r w:rsidRPr="00B37DA8">
              <w:t>NW19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George Evans House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NW20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proofErr w:type="spellStart"/>
            <w:r w:rsidRPr="00B37DA8">
              <w:t>Trabant</w:t>
            </w:r>
            <w:proofErr w:type="spellEnd"/>
            <w:r w:rsidRPr="00B37DA8">
              <w:t xml:space="preserve"> University Center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NW22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795256" w:rsidP="005137EB">
            <w:r>
              <w:t>Medical Scholars Building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NW24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John Munroe Hall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NW26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Music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NW29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EB79C0" w:rsidP="005137EB">
            <w:r>
              <w:t>American Philosophical Association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NW30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International Programs</w:t>
            </w:r>
          </w:p>
        </w:tc>
        <w:tc>
          <w:tcPr>
            <w:tcW w:w="4788" w:type="dxa"/>
          </w:tcPr>
          <w:p w:rsidR="0029159D" w:rsidRPr="00D91211" w:rsidRDefault="00795256" w:rsidP="00E35445">
            <w:r w:rsidRPr="00B37DA8">
              <w:t>NW31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International Programs</w:t>
            </w:r>
          </w:p>
        </w:tc>
        <w:tc>
          <w:tcPr>
            <w:tcW w:w="4788" w:type="dxa"/>
          </w:tcPr>
          <w:p w:rsidR="0029159D" w:rsidRPr="00D91211" w:rsidRDefault="00795256" w:rsidP="00E35445">
            <w:r>
              <w:t>NW32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EB79C0" w:rsidP="005137EB">
            <w:r>
              <w:t xml:space="preserve">Smith Hall </w:t>
            </w:r>
          </w:p>
        </w:tc>
        <w:tc>
          <w:tcPr>
            <w:tcW w:w="4788" w:type="dxa"/>
          </w:tcPr>
          <w:p w:rsidR="0029159D" w:rsidRPr="00D91211" w:rsidRDefault="00EB79C0" w:rsidP="00E35445">
            <w:r>
              <w:t>NW34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proofErr w:type="spellStart"/>
            <w:r w:rsidRPr="00B37DA8">
              <w:t>Pu</w:t>
            </w:r>
            <w:r w:rsidR="00EB79C0">
              <w:t>rnell</w:t>
            </w:r>
            <w:proofErr w:type="spellEnd"/>
            <w:r w:rsidR="00EB79C0">
              <w:t xml:space="preserve"> H</w:t>
            </w:r>
            <w:r w:rsidRPr="00B37DA8">
              <w:t>all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NW35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Foreign Language</w:t>
            </w:r>
            <w:bookmarkStart w:id="0" w:name="_GoBack"/>
            <w:bookmarkEnd w:id="0"/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NW36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Philosophy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NW37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Rodney Pathway (near Rodney Boiler Plant)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NW42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 xml:space="preserve">Amy </w:t>
            </w:r>
            <w:proofErr w:type="spellStart"/>
            <w:r w:rsidRPr="00B37DA8">
              <w:t>Dupont</w:t>
            </w:r>
            <w:proofErr w:type="spellEnd"/>
            <w:r w:rsidRPr="00B37DA8">
              <w:t xml:space="preserve"> Music School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NW43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Dickinson A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NW45</w:t>
            </w:r>
          </w:p>
        </w:tc>
      </w:tr>
      <w:tr w:rsidR="0029159D" w:rsidTr="0045219C">
        <w:tc>
          <w:tcPr>
            <w:tcW w:w="4788" w:type="dxa"/>
          </w:tcPr>
          <w:p w:rsidR="0029159D" w:rsidRPr="00B37DA8" w:rsidRDefault="0029159D" w:rsidP="005137EB">
            <w:r w:rsidRPr="00B37DA8">
              <w:t>Dickinson B</w:t>
            </w:r>
          </w:p>
        </w:tc>
        <w:tc>
          <w:tcPr>
            <w:tcW w:w="4788" w:type="dxa"/>
          </w:tcPr>
          <w:p w:rsidR="0029159D" w:rsidRPr="00D91211" w:rsidRDefault="00EB79C0" w:rsidP="00E35445">
            <w:r w:rsidRPr="00B37DA8">
              <w:t>NW46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A/B Commons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NW47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C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NW48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D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NW49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C/D Commons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NW50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E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NW51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F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NW52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Dickinson E/F Commons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NW53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Center For The Arts Garage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NW54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Alpha Chi Omega Sorority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NW57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lastRenderedPageBreak/>
              <w:t>Philosophy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NW58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Arts &amp; Science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NW59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University Visitor’s Center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NW60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Ewing Hall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NW64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proofErr w:type="spellStart"/>
            <w:r w:rsidRPr="00053750">
              <w:t>Kirkbride</w:t>
            </w:r>
            <w:proofErr w:type="spellEnd"/>
            <w:r w:rsidRPr="00053750">
              <w:t xml:space="preserve"> Hall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NW65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>Center for Black Culture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NW66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>
              <w:t>Arts &amp; Science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NW67 </w:t>
            </w:r>
          </w:p>
        </w:tc>
      </w:tr>
      <w:tr w:rsidR="00EB79C0" w:rsidTr="0045219C">
        <w:tc>
          <w:tcPr>
            <w:tcW w:w="4788" w:type="dxa"/>
          </w:tcPr>
          <w:p w:rsidR="00EB79C0" w:rsidRPr="00053750" w:rsidRDefault="00EB79C0" w:rsidP="006E1103">
            <w:r w:rsidRPr="00053750">
              <w:t xml:space="preserve">Entrepreneurial Services (Old Visitor’s </w:t>
            </w:r>
            <w:proofErr w:type="spellStart"/>
            <w:r w:rsidRPr="00053750">
              <w:t>Ctr</w:t>
            </w:r>
            <w:proofErr w:type="spellEnd"/>
            <w:r w:rsidRPr="00053750">
              <w:t>)</w:t>
            </w:r>
          </w:p>
        </w:tc>
        <w:tc>
          <w:tcPr>
            <w:tcW w:w="4788" w:type="dxa"/>
          </w:tcPr>
          <w:p w:rsidR="00EB79C0" w:rsidRPr="00053750" w:rsidRDefault="00EB79C0" w:rsidP="00EB79C0">
            <w:r w:rsidRPr="00053750">
              <w:t xml:space="preserve">NW69 </w:t>
            </w:r>
          </w:p>
        </w:tc>
      </w:tr>
    </w:tbl>
    <w:p w:rsidR="00FC0D0B" w:rsidRDefault="00FC0D0B"/>
    <w:sectPr w:rsidR="00FC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9C"/>
    <w:rsid w:val="0029159D"/>
    <w:rsid w:val="00390448"/>
    <w:rsid w:val="003D27C9"/>
    <w:rsid w:val="0045219C"/>
    <w:rsid w:val="00795256"/>
    <w:rsid w:val="007B1397"/>
    <w:rsid w:val="00EB79C0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9C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5219C"/>
  </w:style>
  <w:style w:type="table" w:styleId="TableGrid">
    <w:name w:val="Table Grid"/>
    <w:basedOn w:val="TableNormal"/>
    <w:uiPriority w:val="59"/>
    <w:rsid w:val="0045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</dc:creator>
  <cp:lastModifiedBy>sallyann</cp:lastModifiedBy>
  <cp:revision>5</cp:revision>
  <dcterms:created xsi:type="dcterms:W3CDTF">2013-06-10T19:49:00Z</dcterms:created>
  <dcterms:modified xsi:type="dcterms:W3CDTF">2013-06-10T20:08:00Z</dcterms:modified>
</cp:coreProperties>
</file>